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терапевтическая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05:59 МСК · База обновлена: 22.07.2026, 21:38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терапевтическая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Д., 22 года, обратилась в стоматологическую клинику с целью профилактического осмотра.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периодически возникающие кратковременные боли при приёме сладкой и холодной пищи,</w:t>
      </w:r>
    </w:p>
    <w:p>
      <w:pPr>
        <w:spacing w:after="58"/>
      </w:pPr>
      <w:r>
        <w:rPr>
          <w:b w:val="0"/>
          <w:i w:val="0"/>
        </w:rPr>
        <w:t>* попадание пищи между зубами в области верхней челюсти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Зуб начал беспокоить 3 недели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Считает себя практически здоровой.</w:t>
      </w:r>
    </w:p>
    <w:p>
      <w:pPr>
        <w:spacing w:after="58"/>
      </w:pPr>
      <w:r>
        <w:rPr>
          <w:b w:val="0"/>
          <w:i w:val="0"/>
        </w:rPr>
        <w:t>* Без вредных привычек.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увеличены. Височно-нижнечелюстной сустав без особенностей. Открывание рта свободное, 4-5 см.</w:t>
      </w:r>
    </w:p>
    <w:p>
      <w:pPr>
        <w:spacing w:after="58"/>
      </w:pPr>
      <w:r>
        <w:rPr>
          <w:b w:val="0"/>
          <w:i w:val="0"/>
        </w:rPr>
        <w:t>*Осмотр полости рта.* Слизистая оболочка полости рта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*Зубная формула*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|П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П|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О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П|П||О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*Локальный статус:* 2.6 зуб – на окклюзионной поверхности определяется глубокая кариозная полость, заполненная размягчённым дентином.</w:t>
      </w:r>
    </w:p>
    <w:p>
      <w:r>
        <w:drawing>
          <wp:inline xmlns:a="http://schemas.openxmlformats.org/drawingml/2006/main" xmlns:pic="http://schemas.openxmlformats.org/drawingml/2006/picture">
            <wp:extent cx="5303520" cy="265176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d157de6f6ac569a3d9fd6b16c1de6c126888a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517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куваева12_01.09 рис 1.jpg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Выберите дополнительные методы обследования, необходимые для подтверждения диагноза и выбора тактики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термодиагностика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сиалография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бактериологическое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реография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термодиагностика зуба; 5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Особо тщательно обследуют апроксимальные поверхности зуба. Проводится термодиагностика. Перкуссия используется для исключения осложнений кариеса.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подтверждения диагноза при наличии полости на контактной поверхности и при отсутствии чувствительности пульпы проводят рентгенографию.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Выберите необходимые для постановки диагноза основные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термодиагностика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кариозных полостей с использованием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гнатодинамометрия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исследование кариозных полостей с использованием стоматологического зонда</w:t>
      </w:r>
    </w:p>
    <w:p>
      <w:pPr>
        <w:ind w:left="504"/>
      </w:pPr>
      <w:r>
        <w:rPr>
          <w:b w:val="0"/>
          <w:i/>
        </w:rPr>
        <w:t>«Зондом определяют плотность твердых тканей, оценивают текстуру и степень однородности поверхности, а также болевую чувствительность.»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Кариес 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Начальный пульпит (гиперемия пульпы)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Кариес дентина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Кариес дентина</w:t>
      </w:r>
    </w:p>
    <w:p>
      <w:pPr>
        <w:ind w:left="504"/>
      </w:pPr>
      <w:r>
        <w:rPr>
          <w:b w:val="0"/>
          <w:i/>
        </w:rPr>
        <w:t>Условия задачи соответствуют критериям и признакам, определяющим модель пациента «кариес дентина».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Показатели электроодонтометрии при данном заболевании составляют +_____+ мкА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2-6</w:t>
      </w:r>
    </w:p>
    <w:p>
      <w:pPr>
        <w:ind w:left="504"/>
      </w:pPr>
      <w:r>
        <w:rPr>
          <w:b w:val="0"/>
          <w:i/>
        </w:rPr>
        <w:t>«При проведении электроодонтометрии показатели чувствительности пульпы при кариесе дентина регистрируются в пределах от 2 до 10 мкА.»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 локализации кариозная полость на 2.6 зубе относится к +_____+ классу кариозных полостей (по Блэку)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II</w:t>
      </w:r>
    </w:p>
    <w:p>
      <w:pPr>
        <w:ind w:left="504"/>
      </w:pPr>
      <w:r>
        <w:rPr>
          <w:b w:val="0"/>
          <w:i/>
        </w:rPr>
        <w:t>Класс II - полости, расположенные на контактной поверхности моляров и премоляров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br/>
        <w:br/>
        <w:t>Модифицированная классификация кариозных полостей по локализации (по Блэку).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данного пациента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проведении неинвазивной герметизации с применением композитного герметика (силанта)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препарировании кариозной полости с последующим пломбированием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ампутации коронковой пульпы, наложении лечебного материала на устья корневых каналов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применении реминерализирующей терапии по методу Боровского-Волкова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препарировании кариозной полости с последующим пломбированием</w:t>
      </w:r>
    </w:p>
    <w:p>
      <w:pPr>
        <w:ind w:left="504"/>
      </w:pPr>
      <w:r>
        <w:rPr>
          <w:b w:val="0"/>
          <w:i/>
        </w:rPr>
        <w:t>Лечение кариеса дентина пломбированием и, при необходимости, протезированием позволяет добиться компенсации функции и стабилизации процесса (уровень убедительности доказательств А).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Выполнение немедикаментозной помощи пациенту, направленной на предупреждение развития кариозного процесса, включает комплекс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процедуры микроабразии эмали с последующей реминерализирующей терапией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сошлифовывание твердых тканей зуба и пломбирование кариозных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обеспечение гигиены полости рта и сошлифовывание твердых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гигиены полости рта и проведение реминерализирующей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обеспечение гигиены полости рта и проведение реминерализирующей терапии</w:t>
      </w:r>
    </w:p>
    <w:p>
      <w:pPr>
        <w:ind w:left="504"/>
      </w:pPr>
      <w:r>
        <w:rPr>
          <w:b w:val="0"/>
          <w:i/>
        </w:rPr>
        <w:t>Алгоритм и особенности выполнения немедикаментозной полости представлены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Проведение профессиональной гигиены рта у пациента включает обучение индивидуальной гигиене полости рта, удалении над- и поддесневых зубных отложений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системы Icon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сошлифовывание твердых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полирование поверхности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микроабразию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полирование поверхности зубов</w:t>
      </w:r>
    </w:p>
    <w:p>
      <w:pPr>
        <w:ind w:left="504"/>
      </w:pPr>
      <w:r>
        <w:rPr>
          <w:b w:val="0"/>
          <w:i/>
        </w:rPr>
        <w:t>Этапы проведения профессиональной гигиены полости рта представлены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Алгоритм обучения гигиене полости рта у пациента заключается в определении гигиенического индекса, демонстрации пациенту техники чистки зубов, индивидуальном подборе средств гигиены полости рта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удалении мягкого зубного налета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контролируемой чистки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реминерализирующей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полировании поверхности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контролируемой чистки зубов</w:t>
      </w:r>
    </w:p>
    <w:p>
      <w:pPr>
        <w:ind w:left="504"/>
      </w:pPr>
      <w:r>
        <w:rPr>
          <w:b w:val="0"/>
          <w:i/>
        </w:rPr>
        <w:t>Немедикаментозная помощь направлена на осуществление надлежащей гигиены полости рта. Этапы обучения гигиене полости рта представлены в источнике: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Профилактический осмотр данного пациента у врача-стоматолога рекомендуется 1 раз в +______+ месяца(-ев)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</w:t>
      </w:r>
    </w:p>
    <w:p>
      <w:pPr>
        <w:ind w:left="504"/>
      </w:pPr>
      <w:r>
        <w:rPr>
          <w:b w:val="0"/>
          <w:i/>
        </w:rPr>
        <w:t>Пациента инструктируют о необходимости являться на профилактический осмотр к врачу не реже 1 раза в полгода.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Изготовление вкладок при данной патологии показано при лечении полости +___+ класса по Блэку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I, 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III, VI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VI, 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III, 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I, II</w:t>
      </w:r>
    </w:p>
    <w:p>
      <w:pPr>
        <w:ind w:left="504"/>
      </w:pPr>
      <w:r>
        <w:rPr>
          <w:b w:val="0"/>
          <w:i/>
        </w:rPr>
        <w:t>Показаниями к изготовлению вкладок при кариесе дентина являются полости классов I и II по Блеку.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среднего кариеса характерна болезненность при зондировании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области устьев корневых каналов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эмалево-дентинной границе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проекции рога пульпы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всему дну кариозной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 эмалево-дентинной границе</w:t>
      </w:r>
    </w:p>
    <w:p>
      <w:pPr>
        <w:ind w:left="504"/>
      </w:pPr>
      <w:r>
        <w:rPr>
          <w:b w:val="0"/>
          <w:i/>
        </w:rPr>
        <w:t>Стадия кариес дентина соответствует коду по МКБ-10 К02.1 и характеризуется деструктивными изменениями эмали и дентина с переходом эмалево-дентинной границы, однако пульпа закрыта большим или меньшим слоем сохраненного дентина и без признаков гиперемии.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Кариес зубов, 2025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терапевтическая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1021_1_25/" TargetMode="External"/><Relationship Id="rId23" Type="http://schemas.openxmlformats.org/officeDocument/2006/relationships/hyperlink" Target="https://library.mededtech.ru/rest/documents/KP1021_1_25/#list_item_ovcu79" TargetMode="External"/><Relationship Id="rId24" Type="http://schemas.openxmlformats.org/officeDocument/2006/relationships/hyperlink" Target="https://library.mededtech.ru/rest/documents/KP1021_1_25/#list_item_t38k23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1021_1_25/#list_item_k2at5j" TargetMode="External"/><Relationship Id="rId27" Type="http://schemas.openxmlformats.org/officeDocument/2006/relationships/image" Target="media/image8.png"/><Relationship Id="rId28" Type="http://schemas.openxmlformats.org/officeDocument/2006/relationships/hyperlink" Target="https://library.mededtech.ru/rest/documents/KP1021_1_25/#paragraph_vfh7qv" TargetMode="External"/><Relationship Id="rId29" Type="http://schemas.openxmlformats.org/officeDocument/2006/relationships/hyperlink" Target="https://library.mededtech.ru/rest/documents/KP1021_1_25/#paragraph_lro0sd" TargetMode="External"/><Relationship Id="rId30" Type="http://schemas.openxmlformats.org/officeDocument/2006/relationships/hyperlink" Target="https://library.mededtech.ru/rest/documents/KP1021_1_25/#paragraph_6u5d75" TargetMode="External"/><Relationship Id="rId31" Type="http://schemas.openxmlformats.org/officeDocument/2006/relationships/hyperlink" Target="https://library.mededtech.ru/rest/documents/KP1021_1_25/#list_item_e716d7" TargetMode="External"/><Relationship Id="rId32" Type="http://schemas.openxmlformats.org/officeDocument/2006/relationships/image" Target="media/image9.png"/><Relationship Id="rId33" Type="http://schemas.openxmlformats.org/officeDocument/2006/relationships/hyperlink" Target="https://library.mededtech.ru/rest/documents/KP1021_1_25/#paragraph_4p393r" TargetMode="External"/><Relationship Id="rId34" Type="http://schemas.openxmlformats.org/officeDocument/2006/relationships/hyperlink" Target="https://library.mededtech.ru/rest/documents/KP1021_1_25/#list_item_hq5n6k" TargetMode="External"/><Relationship Id="rId35" Type="http://schemas.openxmlformats.org/officeDocument/2006/relationships/hyperlink" Target="https://library.mededtech.ru/rest/documents/KP1021_1_25/#list_item_mn5475" TargetMode="External"/><Relationship Id="rId36" Type="http://schemas.openxmlformats.org/officeDocument/2006/relationships/hyperlink" Target="https://library.mededtech.ru/rest/documents/KP1021_1_25/#list_item_fgbfmq" TargetMode="External"/><Relationship Id="rId37" Type="http://schemas.openxmlformats.org/officeDocument/2006/relationships/hyperlink" Target="https://library.mededtech.ru/rest/documents/KP1021_1_25/#paragraph_phsfui" TargetMode="External"/><Relationship Id="rId38" Type="http://schemas.openxmlformats.org/officeDocument/2006/relationships/hyperlink" Target="https://library.mededtech.ru/rest/documents/KP1021_1_25/#image_kiifb5" TargetMode="External"/><Relationship Id="rId39" Type="http://schemas.openxmlformats.org/officeDocument/2006/relationships/hyperlink" Target="https://library.mededtech.ru/rest/documents/KP1021_1_25/#list_item_1u6fn8" TargetMode="External"/><Relationship Id="rId40" Type="http://schemas.openxmlformats.org/officeDocument/2006/relationships/hyperlink" Target="https://library.mededtech.ru/rest/documents/KP1021_1_25/#paragraph_us3l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